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黑体" w:hAnsi="黑体" w:eastAsia="黑体" w:cs="黑体"/>
          <w:b/>
          <w:bCs/>
          <w:sz w:val="44"/>
          <w:szCs w:val="44"/>
          <w:lang w:val="en-US" w:eastAsia="zh-CN"/>
        </w:rPr>
        <w:t>2021年淮滨县物资局预算说明</w:t>
      </w:r>
    </w:p>
    <w:p>
      <w:pPr>
        <w:jc w:val="center"/>
        <w:rPr>
          <w:rFonts w:hint="eastAsia" w:ascii="宋体" w:hAnsi="宋体" w:eastAsia="宋体" w:cs="宋体"/>
          <w:b/>
          <w:bCs/>
          <w:sz w:val="44"/>
          <w:szCs w:val="44"/>
          <w:lang w:val="en-US" w:eastAsia="zh-CN"/>
        </w:rPr>
      </w:pPr>
    </w:p>
    <w:p>
      <w:pPr>
        <w:pStyle w:val="2"/>
        <w:tabs>
          <w:tab w:val="left" w:pos="880"/>
        </w:tabs>
        <w:kinsoku w:val="0"/>
        <w:overflowPunct w:val="0"/>
        <w:spacing w:before="0" w:beforeLines="0" w:afterLines="0"/>
        <w:ind w:left="0"/>
        <w:jc w:val="center"/>
        <w:rPr>
          <w:rFonts w:hint="eastAsia" w:ascii="黑体" w:hAnsi="黑体" w:eastAsia="黑体" w:cs="黑体"/>
          <w:b w:val="0"/>
          <w:bCs/>
          <w:sz w:val="44"/>
          <w:szCs w:val="44"/>
        </w:rPr>
      </w:pPr>
      <w:r>
        <w:rPr>
          <w:rFonts w:hint="eastAsia" w:ascii="黑体" w:hAnsi="黑体" w:eastAsia="黑体" w:cs="黑体"/>
          <w:b w:val="0"/>
          <w:bCs/>
          <w:w w:val="95"/>
          <w:sz w:val="44"/>
          <w:szCs w:val="44"/>
        </w:rPr>
        <w:t>目</w:t>
      </w:r>
      <w:r>
        <w:rPr>
          <w:rFonts w:hint="eastAsia" w:ascii="黑体" w:hAnsi="黑体" w:eastAsia="黑体" w:cs="黑体"/>
          <w:b w:val="0"/>
          <w:bCs/>
          <w:w w:val="95"/>
          <w:sz w:val="44"/>
          <w:szCs w:val="44"/>
        </w:rPr>
        <w:tab/>
      </w:r>
      <w:r>
        <w:rPr>
          <w:rFonts w:hint="eastAsia" w:ascii="黑体" w:hAnsi="黑体" w:eastAsia="黑体" w:cs="黑体"/>
          <w:b w:val="0"/>
          <w:bCs/>
          <w:sz w:val="44"/>
          <w:szCs w:val="44"/>
        </w:rPr>
        <w:t>录</w:t>
      </w:r>
    </w:p>
    <w:p>
      <w:pPr>
        <w:widowControl w:val="0"/>
        <w:kinsoku w:val="0"/>
        <w:overflowPunct w:val="0"/>
        <w:autoSpaceDE w:val="0"/>
        <w:autoSpaceDN w:val="0"/>
        <w:adjustRightInd w:val="0"/>
        <w:spacing w:before="351" w:beforeLines="0" w:afterLines="0"/>
        <w:ind w:right="126"/>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w:t>
      </w:r>
      <w:r>
        <w:rPr>
          <w:rFonts w:hint="eastAsia" w:ascii="黑体" w:hAnsi="黑体" w:eastAsia="黑体" w:cs="黑体"/>
          <w:sz w:val="32"/>
          <w:szCs w:val="32"/>
          <w:lang w:val="en-US" w:eastAsia="zh-CN"/>
        </w:rPr>
        <w:t>淮滨县物资局</w:t>
      </w:r>
      <w:r>
        <w:rPr>
          <w:rFonts w:hint="eastAsia" w:ascii="黑体" w:hAnsi="黑体" w:eastAsia="黑体" w:cs="黑体"/>
          <w:sz w:val="32"/>
          <w:szCs w:val="32"/>
        </w:rPr>
        <w:t>概况</w:t>
      </w:r>
    </w:p>
    <w:p>
      <w:pPr>
        <w:widowControl w:val="0"/>
        <w:kinsoku w:val="0"/>
        <w:overflowPunct w:val="0"/>
        <w:autoSpaceDE w:val="0"/>
        <w:autoSpaceDN w:val="0"/>
        <w:adjustRightInd w:val="0"/>
        <w:spacing w:beforeLines="0" w:afterLines="0" w:line="240" w:lineRule="auto"/>
        <w:ind w:right="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一、主要职能</w:t>
      </w:r>
      <w:r>
        <w:rPr>
          <w:rFonts w:hint="eastAsia" w:ascii="仿宋" w:hAnsi="仿宋" w:eastAsia="仿宋" w:cs="Times New Roman"/>
          <w:w w:val="99"/>
          <w:sz w:val="32"/>
          <w:szCs w:val="24"/>
        </w:rPr>
        <w:t xml:space="preserve"> </w:t>
      </w:r>
    </w:p>
    <w:p>
      <w:pPr>
        <w:widowControl w:val="0"/>
        <w:kinsoku w:val="0"/>
        <w:overflowPunct w:val="0"/>
        <w:autoSpaceDE w:val="0"/>
        <w:autoSpaceDN w:val="0"/>
        <w:adjustRightInd w:val="0"/>
        <w:spacing w:before="0" w:beforeLines="0" w:afterLines="0" w:line="240" w:lineRule="auto"/>
        <w:ind w:right="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二、部门预算单位构成</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w w:val="99"/>
          <w:sz w:val="32"/>
          <w:szCs w:val="24"/>
        </w:rPr>
      </w:pPr>
      <w:r>
        <w:rPr>
          <w:rFonts w:hint="eastAsia" w:ascii="黑体" w:hAnsi="黑体" w:eastAsia="黑体" w:cs="Times New Roman"/>
          <w:sz w:val="32"/>
          <w:szCs w:val="24"/>
        </w:rPr>
        <w:t>第二部分</w:t>
      </w:r>
      <w:r>
        <w:rPr>
          <w:rFonts w:hint="eastAsia" w:ascii="黑体" w:hAnsi="黑体" w:eastAsia="黑体" w:cs="Times New Roman"/>
          <w:spacing w:val="-5"/>
          <w:sz w:val="32"/>
          <w:szCs w:val="24"/>
        </w:rPr>
        <w:t xml:space="preserve"> </w:t>
      </w:r>
      <w:r>
        <w:rPr>
          <w:rFonts w:hint="eastAsia" w:ascii="黑体" w:hAnsi="黑体" w:eastAsia="黑体" w:cs="Times New Roman"/>
          <w:sz w:val="32"/>
          <w:szCs w:val="24"/>
        </w:rPr>
        <w:t>淮滨县</w:t>
      </w:r>
      <w:r>
        <w:rPr>
          <w:rFonts w:hint="eastAsia" w:ascii="黑体" w:hAnsi="黑体" w:eastAsia="黑体" w:cs="Times New Roman"/>
          <w:sz w:val="32"/>
          <w:szCs w:val="24"/>
          <w:lang w:eastAsia="zh-CN"/>
        </w:rPr>
        <w:t>物资局</w:t>
      </w:r>
      <w:r>
        <w:rPr>
          <w:rFonts w:hint="eastAsia" w:ascii="黑体" w:hAnsi="黑体" w:eastAsia="黑体" w:cs="Times New Roman"/>
          <w:spacing w:val="-84"/>
          <w:sz w:val="32"/>
          <w:szCs w:val="24"/>
        </w:rPr>
        <w:t xml:space="preserve"> </w:t>
      </w:r>
      <w:r>
        <w:rPr>
          <w:rFonts w:hint="eastAsia" w:ascii="黑体" w:hAnsi="黑体" w:eastAsia="黑体" w:cs="Times New Roman"/>
          <w:sz w:val="32"/>
          <w:szCs w:val="24"/>
        </w:rPr>
        <w:t>2021</w:t>
      </w:r>
      <w:r>
        <w:rPr>
          <w:rFonts w:hint="eastAsia" w:ascii="黑体" w:hAnsi="黑体" w:eastAsia="黑体" w:cs="Times New Roman"/>
          <w:spacing w:val="-83"/>
          <w:sz w:val="32"/>
          <w:szCs w:val="24"/>
        </w:rPr>
        <w:t xml:space="preserve"> </w:t>
      </w:r>
      <w:r>
        <w:rPr>
          <w:rFonts w:hint="eastAsia" w:ascii="黑体" w:hAnsi="黑体" w:eastAsia="黑体" w:cs="Times New Roman"/>
          <w:sz w:val="32"/>
          <w:szCs w:val="24"/>
        </w:rPr>
        <w:t>年度部门预算情况说明</w:t>
      </w:r>
      <w:r>
        <w:rPr>
          <w:rFonts w:hint="eastAsia" w:ascii="黑体" w:hAnsi="黑体" w:eastAsia="黑体" w:cs="Times New Roman"/>
          <w:w w:val="99"/>
          <w:sz w:val="32"/>
          <w:szCs w:val="24"/>
        </w:rPr>
        <w:t xml:space="preserve"> </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sz w:val="32"/>
          <w:szCs w:val="24"/>
        </w:rPr>
      </w:pPr>
      <w:r>
        <w:rPr>
          <w:rFonts w:hint="eastAsia" w:ascii="黑体" w:hAnsi="黑体" w:eastAsia="黑体" w:cs="Times New Roman"/>
          <w:sz w:val="32"/>
          <w:szCs w:val="24"/>
        </w:rPr>
        <w:t>第三部分</w:t>
      </w:r>
      <w:r>
        <w:rPr>
          <w:rFonts w:hint="eastAsia" w:ascii="黑体" w:hAnsi="黑体" w:eastAsia="黑体" w:cs="Times New Roman"/>
          <w:spacing w:val="-3"/>
          <w:sz w:val="32"/>
          <w:szCs w:val="24"/>
        </w:rPr>
        <w:t xml:space="preserve"> </w:t>
      </w:r>
      <w:r>
        <w:rPr>
          <w:rFonts w:hint="eastAsia" w:ascii="黑体" w:hAnsi="黑体" w:eastAsia="黑体" w:cs="Times New Roman"/>
          <w:sz w:val="32"/>
          <w:szCs w:val="24"/>
        </w:rPr>
        <w:t>名词解释</w:t>
      </w:r>
    </w:p>
    <w:p>
      <w:pPr>
        <w:widowControl w:val="0"/>
        <w:kinsoku w:val="0"/>
        <w:overflowPunct w:val="0"/>
        <w:autoSpaceDE w:val="0"/>
        <w:autoSpaceDN w:val="0"/>
        <w:adjustRightInd w:val="0"/>
        <w:spacing w:before="48" w:beforeLines="0" w:afterLines="0" w:line="345" w:lineRule="auto"/>
        <w:ind w:right="766"/>
        <w:rPr>
          <w:rFonts w:hint="eastAsia" w:ascii="黑体" w:hAnsi="黑体" w:eastAsia="黑体" w:cs="Times New Roman"/>
          <w:sz w:val="32"/>
          <w:szCs w:val="24"/>
        </w:rPr>
      </w:pPr>
      <w:r>
        <w:rPr>
          <w:rFonts w:hint="eastAsia" w:ascii="黑体" w:hAnsi="黑体" w:eastAsia="黑体" w:cs="Times New Roman"/>
          <w:sz w:val="32"/>
          <w:szCs w:val="24"/>
        </w:rPr>
        <w:t>附件：淮滨县</w:t>
      </w:r>
      <w:r>
        <w:rPr>
          <w:rFonts w:hint="eastAsia" w:ascii="黑体" w:hAnsi="黑体" w:eastAsia="黑体" w:cs="Times New Roman"/>
          <w:sz w:val="32"/>
          <w:szCs w:val="24"/>
          <w:lang w:eastAsia="zh-CN"/>
        </w:rPr>
        <w:t>物资局</w:t>
      </w:r>
      <w:r>
        <w:rPr>
          <w:rFonts w:hint="eastAsia" w:ascii="黑体" w:hAnsi="黑体" w:eastAsia="黑体" w:cs="Times New Roman"/>
          <w:sz w:val="32"/>
          <w:szCs w:val="24"/>
        </w:rPr>
        <w:t>2021</w:t>
      </w:r>
      <w:r>
        <w:rPr>
          <w:rFonts w:hint="eastAsia" w:ascii="黑体" w:hAnsi="黑体" w:eastAsia="黑体" w:cs="Times New Roman"/>
          <w:spacing w:val="-85"/>
          <w:sz w:val="32"/>
          <w:szCs w:val="24"/>
        </w:rPr>
        <w:t xml:space="preserve"> </w:t>
      </w:r>
      <w:r>
        <w:rPr>
          <w:rFonts w:hint="eastAsia" w:ascii="黑体" w:hAnsi="黑体" w:eastAsia="黑体" w:cs="Times New Roman"/>
          <w:sz w:val="32"/>
          <w:szCs w:val="24"/>
        </w:rPr>
        <w:t>年度部门预算表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部门收支总体情况表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部门收入总体情况表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部门支出总体情况表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财政拨款收支总体情况表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支出经济分类汇总表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一般公共预算基本支出情况表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一般公共预算“三公”经费支出情况表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政府性基金预算支出情况表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部门（单位）整体绩效目标表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部门预算项目绩效目标汇总表</w:t>
      </w:r>
    </w:p>
    <w:p>
      <w:pPr>
        <w:pStyle w:val="2"/>
        <w:numPr>
          <w:ilvl w:val="0"/>
          <w:numId w:val="2"/>
        </w:numPr>
        <w:tabs>
          <w:tab w:val="left" w:pos="880"/>
        </w:tabs>
        <w:kinsoku w:val="0"/>
        <w:overflowPunct w:val="0"/>
        <w:spacing w:before="0" w:beforeLines="0" w:afterLines="0"/>
        <w:jc w:val="center"/>
        <w:rPr>
          <w:rFonts w:hint="eastAsia" w:ascii="黑体" w:hAnsi="黑体" w:eastAsia="黑体" w:cs="黑体"/>
          <w:b/>
          <w:bCs w:val="0"/>
          <w:sz w:val="36"/>
          <w:szCs w:val="36"/>
          <w:lang w:val="en-US" w:eastAsia="zh-CN"/>
        </w:rPr>
      </w:pP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r>
        <w:rPr>
          <w:rFonts w:hint="eastAsia" w:ascii="黑体" w:hAnsi="黑体" w:eastAsia="黑体" w:cs="黑体"/>
          <w:b/>
          <w:bCs w:val="0"/>
          <w:sz w:val="36"/>
          <w:szCs w:val="36"/>
        </w:rPr>
        <w:t>淮滨县</w:t>
      </w:r>
      <w:r>
        <w:rPr>
          <w:rFonts w:hint="eastAsia" w:ascii="黑体" w:hAnsi="黑体" w:eastAsia="黑体" w:cs="黑体"/>
          <w:b/>
          <w:bCs w:val="0"/>
          <w:sz w:val="36"/>
          <w:szCs w:val="36"/>
          <w:lang w:eastAsia="zh-CN"/>
        </w:rPr>
        <w:t>物资局</w:t>
      </w:r>
      <w:r>
        <w:rPr>
          <w:rFonts w:hint="eastAsia" w:ascii="黑体" w:hAnsi="黑体" w:eastAsia="黑体" w:cs="黑体"/>
          <w:b/>
          <w:bCs w:val="0"/>
          <w:sz w:val="36"/>
          <w:szCs w:val="36"/>
        </w:rPr>
        <w:t>概况</w:t>
      </w: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p>
    <w:p>
      <w:pPr>
        <w:pStyle w:val="2"/>
        <w:numPr>
          <w:ilvl w:val="0"/>
          <w:numId w:val="3"/>
        </w:numPr>
        <w:tabs>
          <w:tab w:val="left" w:pos="880"/>
        </w:tabs>
        <w:kinsoku w:val="0"/>
        <w:overflowPunct w:val="0"/>
        <w:spacing w:before="0" w:beforeLines="0" w:afterLines="0"/>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rPr>
        <w:t>淮滨县</w:t>
      </w:r>
      <w:r>
        <w:rPr>
          <w:rFonts w:hint="eastAsia" w:ascii="黑体" w:hAnsi="黑体" w:eastAsia="黑体" w:cs="黑体"/>
          <w:b w:val="0"/>
          <w:bCs/>
          <w:sz w:val="32"/>
          <w:szCs w:val="32"/>
          <w:lang w:eastAsia="zh-CN"/>
        </w:rPr>
        <w:t>物资局</w:t>
      </w:r>
      <w:r>
        <w:rPr>
          <w:rFonts w:hint="eastAsia" w:ascii="黑体" w:hAnsi="黑体" w:eastAsia="黑体" w:cs="黑体"/>
          <w:b w:val="0"/>
          <w:bCs/>
          <w:sz w:val="32"/>
          <w:szCs w:val="32"/>
        </w:rPr>
        <w:t>主要职能</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淮滨县</w:t>
      </w:r>
      <w:r>
        <w:rPr>
          <w:rFonts w:hint="eastAsia" w:cs="仿宋"/>
          <w:b w:val="0"/>
          <w:bCs/>
          <w:sz w:val="32"/>
          <w:szCs w:val="32"/>
          <w:lang w:eastAsia="zh-CN"/>
        </w:rPr>
        <w:t>物资局</w:t>
      </w:r>
      <w:r>
        <w:rPr>
          <w:rFonts w:hint="eastAsia" w:ascii="仿宋" w:hAnsi="仿宋" w:eastAsia="仿宋" w:cs="仿宋"/>
          <w:b w:val="0"/>
          <w:bCs/>
          <w:sz w:val="32"/>
          <w:szCs w:val="32"/>
        </w:rPr>
        <w:t>的主要职责：</w:t>
      </w:r>
    </w:p>
    <w:p>
      <w:pPr>
        <w:pStyle w:val="2"/>
        <w:numPr>
          <w:ilvl w:val="0"/>
          <w:numId w:val="4"/>
        </w:numPr>
        <w:tabs>
          <w:tab w:val="left" w:pos="880"/>
        </w:tabs>
        <w:kinsoku w:val="0"/>
        <w:overflowPunct w:val="0"/>
        <w:spacing w:before="0" w:beforeLines="0" w:afterLines="0"/>
        <w:jc w:val="left"/>
        <w:rPr>
          <w:rFonts w:hint="eastAsia" w:cs="仿宋"/>
          <w:b w:val="0"/>
          <w:bCs/>
          <w:sz w:val="32"/>
          <w:szCs w:val="32"/>
          <w:lang w:eastAsia="zh-CN"/>
        </w:rPr>
      </w:pPr>
      <w:r>
        <w:rPr>
          <w:rFonts w:hint="eastAsia" w:cs="仿宋"/>
          <w:b w:val="0"/>
          <w:bCs/>
          <w:sz w:val="32"/>
          <w:szCs w:val="32"/>
          <w:lang w:eastAsia="zh-CN"/>
        </w:rPr>
        <w:t>、</w:t>
      </w:r>
      <w:r>
        <w:rPr>
          <w:rFonts w:hint="eastAsia" w:ascii="仿宋" w:hAnsi="仿宋" w:eastAsia="仿宋" w:cs="仿宋"/>
          <w:sz w:val="32"/>
          <w:szCs w:val="32"/>
        </w:rPr>
        <w:t>物资集团的主要工作除完成县委、政府交办的各项工作任务外，最大的任务就是解决近700多名下岗困难职工诉求，帮助他们解决养老退休手续的办理、城市最低生活保障费的申请，各项社会救助的争取，廉租房、大病医保等事关他们的切身利益事情上提供方便</w:t>
      </w:r>
    </w:p>
    <w:p>
      <w:pPr>
        <w:pStyle w:val="2"/>
        <w:numPr>
          <w:ilvl w:val="0"/>
          <w:numId w:val="0"/>
        </w:numPr>
        <w:tabs>
          <w:tab w:val="left" w:pos="880"/>
        </w:tabs>
        <w:kinsoku w:val="0"/>
        <w:overflowPunct w:val="0"/>
        <w:spacing w:before="0" w:beforeLines="0" w:afterLines="0"/>
        <w:jc w:val="left"/>
        <w:rPr>
          <w:rFonts w:hint="eastAsia" w:cs="仿宋"/>
          <w:b w:val="0"/>
          <w:bCs/>
          <w:sz w:val="32"/>
          <w:szCs w:val="32"/>
          <w:lang w:eastAsia="zh-CN"/>
        </w:rPr>
      </w:pPr>
    </w:p>
    <w:p>
      <w:pPr>
        <w:pStyle w:val="2"/>
        <w:numPr>
          <w:ilvl w:val="0"/>
          <w:numId w:val="3"/>
        </w:numPr>
        <w:tabs>
          <w:tab w:val="left" w:pos="880"/>
        </w:tabs>
        <w:kinsoku w:val="0"/>
        <w:overflowPunct w:val="0"/>
        <w:spacing w:before="0" w:beforeLines="0" w:afterLines="0"/>
        <w:ind w:left="120" w:leftChars="0" w:firstLine="640" w:firstLineChars="200"/>
        <w:jc w:val="lef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淮滨县物资局预算单位构成</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淮滨县</w:t>
      </w:r>
      <w:r>
        <w:rPr>
          <w:rFonts w:hint="eastAsia" w:cs="仿宋"/>
          <w:b w:val="0"/>
          <w:bCs/>
          <w:sz w:val="32"/>
          <w:szCs w:val="32"/>
          <w:lang w:val="en-US" w:eastAsia="zh-CN"/>
        </w:rPr>
        <w:t>物资局</w:t>
      </w:r>
      <w:r>
        <w:rPr>
          <w:rFonts w:hint="eastAsia" w:ascii="仿宋" w:hAnsi="仿宋" w:eastAsia="仿宋" w:cs="仿宋"/>
          <w:b w:val="0"/>
          <w:bCs/>
          <w:sz w:val="32"/>
          <w:szCs w:val="32"/>
          <w:lang w:val="en-US" w:eastAsia="zh-CN"/>
        </w:rPr>
        <w:t>202</w:t>
      </w:r>
      <w:r>
        <w:rPr>
          <w:rFonts w:hint="eastAsia" w:cs="仿宋"/>
          <w:b w:val="0"/>
          <w:bCs/>
          <w:sz w:val="32"/>
          <w:szCs w:val="32"/>
          <w:lang w:val="en-US" w:eastAsia="zh-CN"/>
        </w:rPr>
        <w:t>1</w:t>
      </w:r>
      <w:r>
        <w:rPr>
          <w:rFonts w:hint="eastAsia" w:ascii="仿宋" w:hAnsi="仿宋" w:eastAsia="仿宋" w:cs="仿宋"/>
          <w:b w:val="0"/>
          <w:bCs/>
          <w:sz w:val="32"/>
          <w:szCs w:val="32"/>
          <w:lang w:val="en-US" w:eastAsia="zh-CN"/>
        </w:rPr>
        <w:t>年部门预算包括</w:t>
      </w:r>
      <w:r>
        <w:rPr>
          <w:rFonts w:hint="eastAsia" w:cs="仿宋"/>
          <w:b w:val="0"/>
          <w:bCs/>
          <w:sz w:val="32"/>
          <w:szCs w:val="32"/>
          <w:lang w:val="en-US" w:eastAsia="zh-CN"/>
        </w:rPr>
        <w:t>局机关本级预算，本单位无二级机构。</w:t>
      </w:r>
      <w:r>
        <w:rPr>
          <w:rFonts w:hint="eastAsia" w:ascii="仿宋" w:hAnsi="仿宋" w:eastAsia="仿宋" w:cs="仿宋"/>
          <w:b w:val="0"/>
          <w:bCs/>
          <w:sz w:val="32"/>
          <w:szCs w:val="32"/>
          <w:lang w:val="en-US" w:eastAsia="zh-CN"/>
        </w:rPr>
        <w:t>具体情况</w:t>
      </w:r>
      <w:r>
        <w:rPr>
          <w:rFonts w:hint="eastAsia" w:cs="仿宋"/>
          <w:b w:val="0"/>
          <w:bCs/>
          <w:sz w:val="32"/>
          <w:szCs w:val="32"/>
          <w:lang w:val="en-US" w:eastAsia="zh-CN"/>
        </w:rPr>
        <w:t>如下表：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序号</w:t>
            </w:r>
          </w:p>
        </w:tc>
        <w:tc>
          <w:tcPr>
            <w:tcW w:w="284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单位名称</w:t>
            </w:r>
          </w:p>
        </w:tc>
        <w:tc>
          <w:tcPr>
            <w:tcW w:w="284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1、</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淮滨县物资局</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参公事业单位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2、</w:t>
            </w:r>
          </w:p>
        </w:tc>
        <w:tc>
          <w:tcPr>
            <w:tcW w:w="2841" w:type="dxa"/>
          </w:tcPr>
          <w:p>
            <w:pPr>
              <w:jc w:val="center"/>
              <w:rPr>
                <w:rFonts w:hint="eastAsia" w:ascii="仿宋" w:hAnsi="仿宋" w:eastAsia="仿宋" w:cs="仿宋"/>
                <w:b w:val="0"/>
                <w:bCs w:val="0"/>
                <w:sz w:val="32"/>
                <w:szCs w:val="32"/>
                <w:vertAlign w:val="baseline"/>
                <w:lang w:val="en-US" w:eastAsia="zh-CN"/>
              </w:rPr>
            </w:pPr>
          </w:p>
        </w:tc>
        <w:tc>
          <w:tcPr>
            <w:tcW w:w="2841" w:type="dxa"/>
          </w:tcPr>
          <w:p>
            <w:pPr>
              <w:jc w:val="center"/>
              <w:rPr>
                <w:rFonts w:hint="eastAsia" w:ascii="仿宋" w:hAnsi="仿宋" w:eastAsia="仿宋" w:cs="仿宋"/>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3、</w:t>
            </w:r>
          </w:p>
        </w:tc>
        <w:tc>
          <w:tcPr>
            <w:tcW w:w="2841" w:type="dxa"/>
          </w:tcPr>
          <w:p>
            <w:pPr>
              <w:jc w:val="center"/>
              <w:rPr>
                <w:rFonts w:hint="eastAsia" w:ascii="仿宋" w:hAnsi="仿宋" w:eastAsia="仿宋" w:cs="仿宋"/>
                <w:b w:val="0"/>
                <w:bCs w:val="0"/>
                <w:sz w:val="32"/>
                <w:szCs w:val="32"/>
                <w:vertAlign w:val="baseline"/>
                <w:lang w:val="en-US" w:eastAsia="zh-CN"/>
              </w:rPr>
            </w:pPr>
          </w:p>
        </w:tc>
        <w:tc>
          <w:tcPr>
            <w:tcW w:w="2841" w:type="dxa"/>
          </w:tcPr>
          <w:p>
            <w:pPr>
              <w:jc w:val="center"/>
              <w:rPr>
                <w:rFonts w:hint="eastAsia" w:ascii="仿宋" w:hAnsi="仿宋" w:eastAsia="仿宋" w:cs="仿宋"/>
                <w:b w:val="0"/>
                <w:bCs w:val="0"/>
                <w:sz w:val="32"/>
                <w:szCs w:val="32"/>
                <w:vertAlign w:val="baseline"/>
                <w:lang w:val="en-US" w:eastAsia="zh-CN"/>
              </w:rPr>
            </w:pPr>
          </w:p>
        </w:tc>
      </w:tr>
    </w:tbl>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第二部分</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淮滨县物资局2021年度部门预算情况说明</w:t>
      </w:r>
    </w:p>
    <w:p>
      <w:pPr>
        <w:jc w:val="center"/>
        <w:rPr>
          <w:rFonts w:hint="eastAsia" w:ascii="黑体" w:hAnsi="黑体" w:eastAsia="黑体" w:cs="黑体"/>
          <w:b/>
          <w:bCs/>
          <w:sz w:val="36"/>
          <w:szCs w:val="36"/>
          <w:lang w:val="en-US" w:eastAsia="zh-CN"/>
        </w:rPr>
      </w:pPr>
    </w:p>
    <w:p>
      <w:pPr>
        <w:numPr>
          <w:ilvl w:val="0"/>
          <w:numId w:val="5"/>
        </w:numPr>
        <w:ind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收入支出预算总体情况说明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淮滨县物资局2021年收入总计122万元，支出总计122万元,与2020年相比，收、支总计各增加27万元，增长22.13%。主要原因是</w:t>
      </w:r>
      <w:r>
        <w:rPr>
          <w:rFonts w:ascii="仿宋_GB2312" w:hAnsi="宋体" w:eastAsia="仿宋_GB2312" w:cs="仿宋_GB2312"/>
          <w:color w:val="333333"/>
          <w:sz w:val="31"/>
          <w:szCs w:val="31"/>
        </w:rPr>
        <w:t>人员工资普调、</w:t>
      </w:r>
      <w:r>
        <w:rPr>
          <w:rFonts w:hint="eastAsia" w:ascii="仿宋_GB2312" w:hAnsi="宋体" w:eastAsia="仿宋_GB2312" w:cs="仿宋_GB2312"/>
          <w:color w:val="333333"/>
          <w:sz w:val="31"/>
          <w:szCs w:val="31"/>
        </w:rPr>
        <w:t>要交养老金</w:t>
      </w:r>
      <w:r>
        <w:rPr>
          <w:rFonts w:hint="eastAsia" w:ascii="仿宋" w:hAnsi="仿宋" w:eastAsia="仿宋" w:cs="仿宋"/>
          <w:b w:val="0"/>
          <w:bCs w:val="0"/>
          <w:sz w:val="32"/>
          <w:szCs w:val="32"/>
          <w:lang w:val="en-US" w:eastAsia="zh-CN"/>
        </w:rPr>
        <w:t>。</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收入预算总体情况说明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rPr>
        <w:t>淮滨县</w:t>
      </w:r>
      <w:r>
        <w:rPr>
          <w:rFonts w:hint="eastAsia" w:ascii="仿宋" w:hAnsi="仿宋" w:eastAsia="仿宋" w:cs="仿宋"/>
          <w:sz w:val="32"/>
          <w:szCs w:val="24"/>
          <w:lang w:eastAsia="zh-CN"/>
        </w:rPr>
        <w:t>物资局</w:t>
      </w:r>
      <w:r>
        <w:rPr>
          <w:rFonts w:hint="eastAsia" w:ascii="仿宋" w:hAnsi="仿宋" w:eastAsia="仿宋" w:cs="仿宋"/>
          <w:sz w:val="32"/>
          <w:szCs w:val="24"/>
        </w:rPr>
        <w:t>2021年收入合计</w:t>
      </w:r>
      <w:r>
        <w:rPr>
          <w:rFonts w:hint="eastAsia" w:ascii="仿宋" w:hAnsi="仿宋" w:eastAsia="仿宋" w:cs="仿宋"/>
          <w:sz w:val="32"/>
          <w:szCs w:val="24"/>
          <w:lang w:val="en-US" w:eastAsia="zh-CN"/>
        </w:rPr>
        <w:t>122</w:t>
      </w:r>
      <w:r>
        <w:rPr>
          <w:rFonts w:hint="eastAsia" w:ascii="仿宋" w:hAnsi="仿宋" w:eastAsia="仿宋" w:cs="仿宋"/>
          <w:sz w:val="32"/>
          <w:szCs w:val="24"/>
        </w:rPr>
        <w:t>万元，其中：一般公共预算收入</w:t>
      </w:r>
      <w:r>
        <w:rPr>
          <w:rFonts w:hint="eastAsia" w:ascii="仿宋" w:hAnsi="仿宋" w:eastAsia="仿宋" w:cs="仿宋"/>
          <w:sz w:val="32"/>
          <w:szCs w:val="24"/>
          <w:lang w:val="en-US" w:eastAsia="zh-CN"/>
        </w:rPr>
        <w:t>122</w:t>
      </w:r>
      <w:r>
        <w:rPr>
          <w:rFonts w:hint="eastAsia" w:ascii="仿宋" w:hAnsi="仿宋" w:eastAsia="仿宋" w:cs="仿宋"/>
          <w:sz w:val="32"/>
          <w:szCs w:val="24"/>
        </w:rPr>
        <w:t>万元，部门结转</w:t>
      </w:r>
      <w:r>
        <w:rPr>
          <w:rFonts w:hint="eastAsia" w:ascii="仿宋" w:hAnsi="仿宋" w:eastAsia="仿宋" w:cs="仿宋"/>
          <w:sz w:val="32"/>
          <w:szCs w:val="24"/>
          <w:lang w:val="en-US" w:eastAsia="zh-CN"/>
        </w:rPr>
        <w:t>0</w:t>
      </w:r>
      <w:r>
        <w:rPr>
          <w:rFonts w:hint="eastAsia" w:ascii="仿宋" w:hAnsi="仿宋" w:eastAsia="仿宋" w:cs="仿宋"/>
          <w:sz w:val="32"/>
          <w:szCs w:val="24"/>
        </w:rPr>
        <w:t>万元。</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支出预算总体情况说明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rPr>
        <w:t>淮滨县</w:t>
      </w:r>
      <w:r>
        <w:rPr>
          <w:rFonts w:hint="eastAsia" w:ascii="仿宋" w:hAnsi="仿宋" w:eastAsia="仿宋" w:cs="仿宋"/>
          <w:sz w:val="32"/>
          <w:szCs w:val="24"/>
          <w:lang w:eastAsia="zh-CN"/>
        </w:rPr>
        <w:t>物资局</w:t>
      </w:r>
      <w:r>
        <w:rPr>
          <w:rFonts w:hint="eastAsia" w:ascii="仿宋" w:hAnsi="仿宋" w:eastAsia="仿宋" w:cs="仿宋"/>
          <w:sz w:val="32"/>
          <w:szCs w:val="24"/>
        </w:rPr>
        <w:t>2021年支出合计</w:t>
      </w:r>
      <w:r>
        <w:rPr>
          <w:rFonts w:hint="eastAsia" w:ascii="仿宋" w:hAnsi="仿宋" w:eastAsia="仿宋" w:cs="仿宋"/>
          <w:sz w:val="32"/>
          <w:szCs w:val="24"/>
          <w:lang w:val="en-US" w:eastAsia="zh-CN"/>
        </w:rPr>
        <w:t>122</w:t>
      </w:r>
      <w:r>
        <w:rPr>
          <w:rFonts w:hint="eastAsia" w:ascii="仿宋" w:hAnsi="仿宋" w:eastAsia="仿宋" w:cs="仿宋"/>
          <w:sz w:val="32"/>
          <w:szCs w:val="24"/>
        </w:rPr>
        <w:t>万元，其中：基本支出</w:t>
      </w:r>
      <w:r>
        <w:rPr>
          <w:rFonts w:hint="eastAsia" w:ascii="仿宋" w:hAnsi="仿宋" w:eastAsia="仿宋" w:cs="仿宋"/>
          <w:sz w:val="32"/>
          <w:szCs w:val="24"/>
          <w:lang w:val="en-US" w:eastAsia="zh-CN"/>
        </w:rPr>
        <w:t>79</w:t>
      </w:r>
      <w:r>
        <w:rPr>
          <w:rFonts w:hint="eastAsia" w:ascii="仿宋" w:hAnsi="仿宋" w:eastAsia="仿宋" w:cs="仿宋"/>
          <w:sz w:val="32"/>
          <w:szCs w:val="24"/>
        </w:rPr>
        <w:t>万元</w:t>
      </w:r>
      <w:r>
        <w:rPr>
          <w:rFonts w:hint="eastAsia" w:ascii="仿宋" w:hAnsi="仿宋" w:eastAsia="仿宋" w:cs="仿宋"/>
          <w:sz w:val="32"/>
          <w:szCs w:val="24"/>
          <w:lang w:eastAsia="zh-CN"/>
        </w:rPr>
        <w:t>，</w:t>
      </w:r>
      <w:r>
        <w:rPr>
          <w:rFonts w:hint="eastAsia" w:ascii="仿宋" w:hAnsi="仿宋" w:eastAsia="仿宋" w:cs="仿宋"/>
          <w:sz w:val="32"/>
          <w:szCs w:val="24"/>
        </w:rPr>
        <w:t>占</w:t>
      </w:r>
      <w:r>
        <w:rPr>
          <w:rFonts w:hint="eastAsia" w:ascii="仿宋" w:hAnsi="仿宋" w:eastAsia="仿宋" w:cs="仿宋"/>
          <w:sz w:val="32"/>
          <w:szCs w:val="24"/>
          <w:lang w:val="en-US" w:eastAsia="zh-CN"/>
        </w:rPr>
        <w:t>64.75</w:t>
      </w:r>
      <w:r>
        <w:rPr>
          <w:rFonts w:hint="eastAsia" w:ascii="仿宋" w:hAnsi="仿宋" w:eastAsia="仿宋" w:cs="仿宋"/>
          <w:sz w:val="32"/>
          <w:szCs w:val="24"/>
        </w:rPr>
        <w:t>%；项目支</w:t>
      </w:r>
      <w:r>
        <w:rPr>
          <w:rFonts w:hint="eastAsia" w:ascii="仿宋" w:hAnsi="仿宋" w:eastAsia="仿宋" w:cs="仿宋"/>
          <w:sz w:val="32"/>
          <w:szCs w:val="24"/>
          <w:lang w:eastAsia="zh-CN"/>
        </w:rPr>
        <w:t>出</w:t>
      </w:r>
      <w:r>
        <w:rPr>
          <w:rFonts w:hint="eastAsia" w:ascii="仿宋" w:hAnsi="仿宋" w:eastAsia="仿宋" w:cs="仿宋"/>
          <w:sz w:val="32"/>
          <w:szCs w:val="24"/>
          <w:lang w:val="en-US" w:eastAsia="zh-CN"/>
        </w:rPr>
        <w:t>43</w:t>
      </w:r>
      <w:r>
        <w:rPr>
          <w:rFonts w:hint="eastAsia" w:ascii="仿宋" w:hAnsi="仿宋" w:eastAsia="仿宋" w:cs="仿宋"/>
          <w:sz w:val="32"/>
          <w:szCs w:val="24"/>
        </w:rPr>
        <w:t>万元，占</w:t>
      </w:r>
      <w:r>
        <w:rPr>
          <w:rFonts w:hint="eastAsia" w:ascii="仿宋" w:hAnsi="仿宋" w:eastAsia="仿宋" w:cs="仿宋"/>
          <w:sz w:val="32"/>
          <w:szCs w:val="24"/>
          <w:lang w:val="en-US" w:eastAsia="zh-CN"/>
        </w:rPr>
        <w:t>35.25</w:t>
      </w:r>
      <w:r>
        <w:rPr>
          <w:rFonts w:hint="eastAsia" w:ascii="仿宋" w:hAnsi="仿宋" w:eastAsia="仿宋" w:cs="仿宋"/>
          <w:sz w:val="32"/>
          <w:szCs w:val="24"/>
        </w:rPr>
        <w:t>%。</w:t>
      </w:r>
    </w:p>
    <w:p>
      <w:pPr>
        <w:numPr>
          <w:ilvl w:val="0"/>
          <w:numId w:val="5"/>
        </w:numPr>
        <w:ind w:left="0" w:leftChars="0" w:firstLine="640" w:firstLineChars="200"/>
        <w:jc w:val="left"/>
        <w:rPr>
          <w:rFonts w:hint="eastAsia" w:ascii="黑体" w:hAnsi="黑体" w:eastAsia="黑体" w:cs="黑体"/>
          <w:sz w:val="32"/>
          <w:szCs w:val="24"/>
        </w:rPr>
      </w:pPr>
      <w:r>
        <w:rPr>
          <w:rFonts w:hint="eastAsia" w:ascii="黑体" w:hAnsi="黑体" w:eastAsia="黑体" w:cs="黑体"/>
          <w:sz w:val="32"/>
          <w:szCs w:val="24"/>
        </w:rPr>
        <w:t>财政拨款收入支出预算总体情况说明</w:t>
      </w:r>
    </w:p>
    <w:p>
      <w:pPr>
        <w:numPr>
          <w:ilvl w:val="0"/>
          <w:numId w:val="0"/>
        </w:numPr>
        <w:ind w:firstLine="640" w:firstLineChars="200"/>
        <w:jc w:val="left"/>
        <w:rPr>
          <w:rFonts w:hint="default" w:ascii="仿宋" w:hAnsi="仿宋" w:eastAsia="仿宋" w:cs="仿宋"/>
          <w:sz w:val="32"/>
          <w:szCs w:val="24"/>
          <w:lang w:val="en-US" w:eastAsia="zh-CN"/>
        </w:rPr>
      </w:pPr>
      <w:r>
        <w:rPr>
          <w:rFonts w:hint="eastAsia" w:ascii="仿宋" w:hAnsi="仿宋" w:eastAsia="仿宋" w:cs="仿宋"/>
          <w:sz w:val="32"/>
          <w:szCs w:val="24"/>
          <w:lang w:val="en-US" w:eastAsia="zh-CN"/>
        </w:rPr>
        <w:t>淮滨县物资局2021年一般公共预算收支预算122万元，与 2020年95万元相比，一般公共预算收支预算增加27万元，增长22.13%，主要原因是</w:t>
      </w:r>
      <w:r>
        <w:rPr>
          <w:rFonts w:ascii="仿宋_GB2312" w:hAnsi="宋体" w:eastAsia="仿宋_GB2312" w:cs="仿宋_GB2312"/>
          <w:color w:val="333333"/>
          <w:sz w:val="31"/>
          <w:szCs w:val="31"/>
        </w:rPr>
        <w:t>人员工资普调、</w:t>
      </w:r>
      <w:r>
        <w:rPr>
          <w:rFonts w:hint="eastAsia" w:ascii="仿宋_GB2312" w:hAnsi="宋体" w:eastAsia="仿宋_GB2312" w:cs="仿宋_GB2312"/>
          <w:color w:val="333333"/>
          <w:sz w:val="31"/>
          <w:szCs w:val="31"/>
        </w:rPr>
        <w:t>要交养老金</w:t>
      </w:r>
      <w:r>
        <w:rPr>
          <w:rFonts w:hint="eastAsia" w:ascii="仿宋" w:hAnsi="仿宋" w:eastAsia="仿宋" w:cs="仿宋"/>
          <w:sz w:val="32"/>
          <w:szCs w:val="24"/>
          <w:lang w:val="en-US" w:eastAsia="zh-CN"/>
        </w:rPr>
        <w:t>。</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一般公共预算支出预算情况说明</w:t>
      </w:r>
    </w:p>
    <w:p>
      <w:pPr>
        <w:numPr>
          <w:ilvl w:val="0"/>
          <w:numId w:val="0"/>
        </w:numPr>
        <w:ind w:firstLine="640" w:firstLineChars="200"/>
        <w:jc w:val="left"/>
        <w:rPr>
          <w:rFonts w:hint="eastAsia" w:ascii="黑体" w:hAnsi="黑体" w:eastAsia="黑体"/>
          <w:sz w:val="32"/>
          <w:szCs w:val="24"/>
        </w:rPr>
      </w:pPr>
      <w:r>
        <w:rPr>
          <w:rFonts w:hint="eastAsia" w:ascii="仿宋" w:hAnsi="仿宋" w:eastAsia="仿宋" w:cs="仿宋"/>
          <w:sz w:val="32"/>
          <w:szCs w:val="24"/>
        </w:rPr>
        <w:t>淮滨县</w:t>
      </w:r>
      <w:r>
        <w:rPr>
          <w:rFonts w:hint="eastAsia" w:ascii="仿宋" w:hAnsi="仿宋" w:eastAsia="仿宋" w:cs="仿宋"/>
          <w:sz w:val="32"/>
          <w:szCs w:val="24"/>
          <w:lang w:eastAsia="zh-CN"/>
        </w:rPr>
        <w:t>物资局</w:t>
      </w:r>
      <w:r>
        <w:rPr>
          <w:rFonts w:hint="eastAsia" w:ascii="仿宋" w:hAnsi="仿宋" w:eastAsia="仿宋" w:cs="仿宋"/>
          <w:sz w:val="32"/>
          <w:szCs w:val="24"/>
        </w:rPr>
        <w:t>202</w:t>
      </w:r>
      <w:r>
        <w:rPr>
          <w:rFonts w:hint="eastAsia" w:ascii="仿宋" w:hAnsi="仿宋" w:eastAsia="仿宋" w:cs="仿宋"/>
          <w:sz w:val="32"/>
          <w:szCs w:val="24"/>
          <w:lang w:val="en-US" w:eastAsia="zh-CN"/>
        </w:rPr>
        <w:t>1</w:t>
      </w:r>
      <w:r>
        <w:rPr>
          <w:rFonts w:hint="eastAsia" w:ascii="仿宋" w:hAnsi="仿宋" w:eastAsia="仿宋" w:cs="仿宋"/>
          <w:sz w:val="32"/>
          <w:szCs w:val="24"/>
        </w:rPr>
        <w:t>年一般公共预算支出年初预算为</w:t>
      </w:r>
      <w:r>
        <w:rPr>
          <w:rFonts w:hint="eastAsia" w:ascii="仿宋" w:hAnsi="仿宋" w:eastAsia="仿宋" w:cs="仿宋"/>
          <w:sz w:val="32"/>
          <w:szCs w:val="24"/>
          <w:lang w:val="en-US" w:eastAsia="zh-CN"/>
        </w:rPr>
        <w:t>122</w:t>
      </w:r>
      <w:r>
        <w:rPr>
          <w:rFonts w:hint="eastAsia" w:ascii="仿宋" w:hAnsi="仿宋" w:eastAsia="仿宋" w:cs="仿宋"/>
          <w:sz w:val="32"/>
          <w:szCs w:val="24"/>
        </w:rPr>
        <w:t>万元。主要用于以下方面：</w:t>
      </w:r>
      <w:r>
        <w:rPr>
          <w:rFonts w:hint="eastAsia" w:ascii="仿宋" w:hAnsi="仿宋" w:eastAsia="仿宋" w:cs="仿宋"/>
          <w:sz w:val="32"/>
          <w:szCs w:val="24"/>
          <w:lang w:eastAsia="zh-CN"/>
        </w:rPr>
        <w:t>一般公共预算</w:t>
      </w:r>
      <w:r>
        <w:rPr>
          <w:rFonts w:hint="eastAsia" w:ascii="仿宋" w:hAnsi="仿宋" w:eastAsia="仿宋" w:cs="仿宋"/>
          <w:sz w:val="32"/>
          <w:szCs w:val="24"/>
        </w:rPr>
        <w:t>（类）支出</w:t>
      </w:r>
      <w:r>
        <w:rPr>
          <w:rFonts w:hint="eastAsia" w:ascii="仿宋" w:hAnsi="仿宋" w:eastAsia="仿宋" w:cs="仿宋"/>
          <w:sz w:val="32"/>
          <w:szCs w:val="24"/>
          <w:lang w:val="en-US" w:eastAsia="zh-CN"/>
        </w:rPr>
        <w:t>122</w:t>
      </w:r>
      <w:r>
        <w:rPr>
          <w:rFonts w:hint="eastAsia" w:ascii="仿宋" w:hAnsi="仿宋" w:eastAsia="仿宋" w:cs="仿宋"/>
          <w:sz w:val="32"/>
          <w:szCs w:val="24"/>
        </w:rPr>
        <w:t>万元，占</w:t>
      </w:r>
      <w:r>
        <w:rPr>
          <w:rFonts w:hint="eastAsia" w:ascii="仿宋" w:hAnsi="仿宋" w:eastAsia="仿宋" w:cs="仿宋"/>
          <w:sz w:val="32"/>
          <w:szCs w:val="24"/>
          <w:lang w:val="en-US" w:eastAsia="zh-CN"/>
        </w:rPr>
        <w:t>100</w:t>
      </w:r>
      <w:r>
        <w:rPr>
          <w:rFonts w:hint="eastAsia" w:ascii="仿宋" w:hAnsi="仿宋" w:eastAsia="仿宋" w:cs="仿宋"/>
          <w:sz w:val="32"/>
          <w:szCs w:val="24"/>
        </w:rPr>
        <w:t>%。</w:t>
      </w:r>
    </w:p>
    <w:p>
      <w:pPr>
        <w:numPr>
          <w:ilvl w:val="0"/>
          <w:numId w:val="5"/>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支出预算经济分类情况说明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按照《财政部关于印发&lt;支出经济分类科目改革方案&gt;的</w:t>
      </w:r>
    </w:p>
    <w:p>
      <w:pPr>
        <w:numPr>
          <w:ilvl w:val="0"/>
          <w:numId w:val="0"/>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pPr>
        <w:numPr>
          <w:ilvl w:val="0"/>
          <w:numId w:val="5"/>
        </w:numPr>
        <w:ind w:left="0" w:leftChars="0" w:firstLine="640" w:firstLineChars="200"/>
        <w:jc w:val="left"/>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一般公共预算基本支出预算情况说明</w:t>
      </w:r>
    </w:p>
    <w:p>
      <w:pPr>
        <w:numPr>
          <w:ilvl w:val="0"/>
          <w:numId w:val="0"/>
        </w:numPr>
        <w:ind w:firstLine="640" w:firstLineChars="200"/>
        <w:jc w:val="left"/>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rPr>
        <w:t>淮滨县</w:t>
      </w:r>
      <w:r>
        <w:rPr>
          <w:rFonts w:hint="eastAsia" w:ascii="仿宋" w:hAnsi="仿宋" w:eastAsia="仿宋" w:cs="仿宋"/>
          <w:b w:val="0"/>
          <w:bCs w:val="0"/>
          <w:color w:val="000000"/>
          <w:sz w:val="32"/>
          <w:szCs w:val="32"/>
          <w:lang w:eastAsia="zh-CN"/>
        </w:rPr>
        <w:t>物资局</w:t>
      </w:r>
      <w:r>
        <w:rPr>
          <w:rFonts w:hint="eastAsia" w:ascii="仿宋" w:hAnsi="仿宋" w:eastAsia="仿宋" w:cs="仿宋"/>
          <w:b w:val="0"/>
          <w:bCs w:val="0"/>
          <w:color w:val="000000"/>
          <w:sz w:val="32"/>
          <w:szCs w:val="32"/>
        </w:rPr>
        <w:t>2021年度财政拨款基本支出</w:t>
      </w:r>
      <w:r>
        <w:rPr>
          <w:rFonts w:hint="eastAsia" w:ascii="仿宋" w:hAnsi="仿宋" w:eastAsia="仿宋" w:cs="仿宋"/>
          <w:b w:val="0"/>
          <w:bCs w:val="0"/>
          <w:color w:val="000000"/>
          <w:sz w:val="32"/>
          <w:szCs w:val="32"/>
          <w:lang w:val="en-US" w:eastAsia="zh-CN"/>
        </w:rPr>
        <w:t>79</w:t>
      </w:r>
      <w:r>
        <w:rPr>
          <w:rFonts w:hint="eastAsia" w:ascii="仿宋" w:hAnsi="仿宋" w:eastAsia="仿宋" w:cs="仿宋"/>
          <w:b w:val="0"/>
          <w:bCs w:val="0"/>
          <w:color w:val="000000"/>
          <w:sz w:val="32"/>
          <w:szCs w:val="32"/>
        </w:rPr>
        <w:t>万元，其中：</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（一）人员经费</w:t>
      </w:r>
      <w:r>
        <w:rPr>
          <w:rFonts w:hint="eastAsia" w:ascii="仿宋" w:hAnsi="仿宋" w:eastAsia="仿宋" w:cs="仿宋"/>
          <w:b/>
          <w:bCs/>
          <w:color w:val="000000"/>
          <w:sz w:val="32"/>
          <w:szCs w:val="32"/>
          <w:lang w:val="en-US" w:eastAsia="zh-CN"/>
        </w:rPr>
        <w:t>77</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基本工资、津贴补贴、奖金、伙食补助费、绩效工资、机关事业单位基本养老保险缴费、职业年金缴费、其他社会保障缴费、其他工资福利支出、离休费、退休费、抚恤金、生活补助、医疗费、奖励金、住房公积金、提租补贴、购房补贴、采暖补贴、物业服务补贴、其他对个人和家庭的补助支出。</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（二）公用经费</w:t>
      </w:r>
      <w:r>
        <w:rPr>
          <w:rFonts w:hint="eastAsia" w:ascii="仿宋" w:hAnsi="仿宋" w:eastAsia="仿宋" w:cs="仿宋"/>
          <w:b/>
          <w:bCs/>
          <w:color w:val="000000"/>
          <w:sz w:val="32"/>
          <w:szCs w:val="32"/>
          <w:lang w:val="en-US" w:eastAsia="zh-CN"/>
        </w:rPr>
        <w:t>2</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出。</w:t>
      </w:r>
    </w:p>
    <w:p>
      <w:pPr>
        <w:numPr>
          <w:ilvl w:val="0"/>
          <w:numId w:val="5"/>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“三公”经费支出预算情况说明</w:t>
      </w:r>
    </w:p>
    <w:p>
      <w:pPr>
        <w:pStyle w:val="5"/>
        <w:widowControl/>
        <w:spacing w:line="600" w:lineRule="atLeast"/>
        <w:ind w:firstLine="63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淮滨县物资局2021 年“三公”经费预算为4万元。2021年“三公”经费支出预算数比2020年减少0.69万元，下降17.25%。主要原因是</w:t>
      </w:r>
      <w:r>
        <w:rPr>
          <w:rFonts w:hint="eastAsia" w:ascii="宋体" w:hAnsi="宋体" w:eastAsia="宋体" w:cs="宋体"/>
          <w:color w:val="333333"/>
          <w:sz w:val="31"/>
          <w:szCs w:val="31"/>
        </w:rPr>
        <w:t>202</w:t>
      </w:r>
      <w:r>
        <w:rPr>
          <w:rFonts w:hint="eastAsia" w:ascii="宋体" w:hAnsi="宋体" w:eastAsia="宋体" w:cs="宋体"/>
          <w:color w:val="333333"/>
          <w:sz w:val="31"/>
          <w:szCs w:val="31"/>
          <w:lang w:val="en-US" w:eastAsia="zh-CN"/>
        </w:rPr>
        <w:t>1</w:t>
      </w:r>
      <w:r>
        <w:rPr>
          <w:rFonts w:ascii="仿宋_GB2312" w:hAnsi="宋体" w:eastAsia="仿宋_GB2312" w:cs="仿宋_GB2312"/>
          <w:color w:val="333333"/>
          <w:sz w:val="31"/>
          <w:szCs w:val="31"/>
        </w:rPr>
        <w:t>年我局将按照中央国务院八项规定和省委省政府厉行节约的相关规定要求，严格管控</w:t>
      </w:r>
      <w:r>
        <w:rPr>
          <w:rFonts w:hint="eastAsia" w:ascii="宋体" w:hAnsi="宋体" w:eastAsia="宋体" w:cs="宋体"/>
          <w:color w:val="333333"/>
          <w:sz w:val="31"/>
          <w:szCs w:val="31"/>
        </w:rPr>
        <w:t>“</w:t>
      </w:r>
      <w:r>
        <w:rPr>
          <w:rFonts w:ascii="仿宋_GB2312" w:hAnsi="宋体" w:eastAsia="仿宋_GB2312" w:cs="仿宋_GB2312"/>
          <w:color w:val="333333"/>
          <w:sz w:val="31"/>
          <w:szCs w:val="31"/>
        </w:rPr>
        <w:t>三公</w:t>
      </w:r>
      <w:r>
        <w:rPr>
          <w:rFonts w:hint="eastAsia" w:ascii="宋体" w:hAnsi="宋体" w:eastAsia="宋体" w:cs="宋体"/>
          <w:color w:val="333333"/>
          <w:sz w:val="31"/>
          <w:szCs w:val="31"/>
        </w:rPr>
        <w:t>”</w:t>
      </w:r>
      <w:r>
        <w:rPr>
          <w:rFonts w:ascii="仿宋_GB2312" w:hAnsi="宋体" w:eastAsia="仿宋_GB2312" w:cs="仿宋_GB2312"/>
          <w:color w:val="333333"/>
          <w:sz w:val="31"/>
          <w:szCs w:val="31"/>
        </w:rPr>
        <w:t>经费支出，进一步压缩公务接待开支。</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具体支出情况如下：</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（一）因公出国（境）经费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本单位2021年度无出国预算。</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（二）公务接待费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本单位2021年度无公务接待。</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（三）公务用车购置及运行费</w:t>
      </w:r>
    </w:p>
    <w:p>
      <w:pPr>
        <w:pStyle w:val="5"/>
        <w:widowControl/>
        <w:spacing w:line="600" w:lineRule="atLeast"/>
        <w:ind w:firstLine="63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2021年预算安排4万元，其中：公车运行费4万元，公车购置费0万元。与上年相比支出减少0.69万元，下降17.25%，主要原因是</w:t>
      </w:r>
      <w:r>
        <w:rPr>
          <w:rFonts w:hint="eastAsia" w:ascii="宋体" w:hAnsi="宋体" w:eastAsia="宋体" w:cs="宋体"/>
          <w:color w:val="333333"/>
          <w:sz w:val="31"/>
          <w:szCs w:val="31"/>
        </w:rPr>
        <w:t>2020</w:t>
      </w:r>
      <w:r>
        <w:rPr>
          <w:rFonts w:ascii="仿宋_GB2312" w:hAnsi="宋体" w:eastAsia="仿宋_GB2312" w:cs="仿宋_GB2312"/>
          <w:color w:val="333333"/>
          <w:sz w:val="31"/>
          <w:szCs w:val="31"/>
        </w:rPr>
        <w:t>年我局将按照中央国务院八项规定和省委省政府厉行节约的相关规定要求，严格管控</w:t>
      </w:r>
      <w:r>
        <w:rPr>
          <w:rFonts w:hint="eastAsia" w:ascii="宋体" w:hAnsi="宋体" w:eastAsia="宋体" w:cs="宋体"/>
          <w:color w:val="333333"/>
          <w:sz w:val="31"/>
          <w:szCs w:val="31"/>
        </w:rPr>
        <w:t>“</w:t>
      </w:r>
      <w:r>
        <w:rPr>
          <w:rFonts w:ascii="仿宋_GB2312" w:hAnsi="宋体" w:eastAsia="仿宋_GB2312" w:cs="仿宋_GB2312"/>
          <w:color w:val="333333"/>
          <w:sz w:val="31"/>
          <w:szCs w:val="31"/>
        </w:rPr>
        <w:t>三公</w:t>
      </w:r>
      <w:r>
        <w:rPr>
          <w:rFonts w:hint="eastAsia" w:ascii="宋体" w:hAnsi="宋体" w:eastAsia="宋体" w:cs="宋体"/>
          <w:color w:val="333333"/>
          <w:sz w:val="31"/>
          <w:szCs w:val="31"/>
        </w:rPr>
        <w:t>”</w:t>
      </w:r>
      <w:r>
        <w:rPr>
          <w:rFonts w:ascii="仿宋_GB2312" w:hAnsi="宋体" w:eastAsia="仿宋_GB2312" w:cs="仿宋_GB2312"/>
          <w:color w:val="333333"/>
          <w:sz w:val="31"/>
          <w:szCs w:val="31"/>
        </w:rPr>
        <w:t>经费支出，进一步压缩公务接待开支。</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政府性基金预算支出预算情况说明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本单位2021年度没有使用政府性基金预算拨款安排的支出”。</w:t>
      </w:r>
    </w:p>
    <w:p>
      <w:pPr>
        <w:numPr>
          <w:ilvl w:val="0"/>
          <w:numId w:val="5"/>
        </w:numPr>
        <w:ind w:left="0" w:leftChars="0" w:firstLine="640" w:firstLineChars="200"/>
        <w:jc w:val="left"/>
        <w:rPr>
          <w:rFonts w:hint="eastAsia" w:ascii="黑体" w:hAnsi="黑体" w:eastAsia="黑体"/>
          <w:sz w:val="32"/>
          <w:szCs w:val="24"/>
          <w:lang w:val="en-US" w:eastAsia="zh-CN"/>
        </w:rPr>
      </w:pPr>
      <w:r>
        <w:rPr>
          <w:rFonts w:hint="eastAsia" w:ascii="黑体" w:hAnsi="黑体" w:eastAsia="黑体"/>
          <w:sz w:val="32"/>
          <w:szCs w:val="24"/>
        </w:rPr>
        <w:t>其他重要事项的情况说明</w:t>
      </w:r>
    </w:p>
    <w:p>
      <w:pPr>
        <w:numPr>
          <w:ilvl w:val="0"/>
          <w:numId w:val="0"/>
        </w:numPr>
        <w:ind w:left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（一）机关运行经费支出情况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我单位2021年机关运行经费支出预算122万元，主要保障机构正常运转及正常履职需要，比2020年增加27万元，增长22.13%，主要原因：是</w:t>
      </w:r>
      <w:r>
        <w:rPr>
          <w:rFonts w:ascii="仿宋_GB2312" w:hAnsi="宋体" w:eastAsia="仿宋_GB2312" w:cs="仿宋_GB2312"/>
          <w:color w:val="333333"/>
          <w:sz w:val="31"/>
          <w:szCs w:val="31"/>
        </w:rPr>
        <w:t>人员工资普调、</w:t>
      </w:r>
      <w:r>
        <w:rPr>
          <w:rFonts w:hint="eastAsia" w:ascii="仿宋_GB2312" w:hAnsi="宋体" w:eastAsia="仿宋_GB2312" w:cs="仿宋_GB2312"/>
          <w:color w:val="333333"/>
          <w:sz w:val="31"/>
          <w:szCs w:val="31"/>
        </w:rPr>
        <w:t>要交养老金</w:t>
      </w:r>
      <w:r>
        <w:rPr>
          <w:rFonts w:hint="eastAsia" w:ascii="仿宋" w:hAnsi="仿宋" w:eastAsia="仿宋" w:cs="仿宋"/>
          <w:sz w:val="32"/>
          <w:szCs w:val="24"/>
          <w:lang w:val="en-US" w:eastAsia="zh-CN"/>
        </w:rPr>
        <w:t>。</w:t>
      </w:r>
    </w:p>
    <w:p>
      <w:pPr>
        <w:numPr>
          <w:ilvl w:val="0"/>
          <w:numId w:val="0"/>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（二）政府采购支出情况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我单位2021年政府采购预算0万元，按政府采购项目类型分为货物类采购、工程类采购和服务类采购三种类型。其中：货物类采购预算0万元，工程类采购预算0万元，服务类采购预算0万元。</w:t>
      </w:r>
    </w:p>
    <w:p>
      <w:pPr>
        <w:numPr>
          <w:ilvl w:val="0"/>
          <w:numId w:val="6"/>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绩效目标设置情况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pPr>
        <w:numPr>
          <w:ilvl w:val="0"/>
          <w:numId w:val="6"/>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国有资产占用情况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2020年期末，我单位共有车辆1辆，其中：一般公务用车1辆、一般执法执勤用车0辆、其他用车0辆；单价50万元以上通用设备0套，单位价值100万元以上专用设备0套。</w:t>
      </w:r>
    </w:p>
    <w:p>
      <w:pPr>
        <w:numPr>
          <w:ilvl w:val="0"/>
          <w:numId w:val="0"/>
        </w:numPr>
        <w:ind w:firstLine="643" w:firstLineChars="200"/>
        <w:jc w:val="left"/>
        <w:rPr>
          <w:rFonts w:hint="eastAsia" w:ascii="黑体" w:hAnsi="黑体" w:eastAsia="黑体"/>
          <w:b/>
          <w:bCs/>
          <w:sz w:val="32"/>
          <w:szCs w:val="24"/>
        </w:rPr>
      </w:pP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五</w:t>
      </w:r>
      <w:r>
        <w:rPr>
          <w:rFonts w:hint="eastAsia" w:ascii="仿宋" w:hAnsi="仿宋" w:eastAsia="仿宋" w:cs="仿宋"/>
          <w:b/>
          <w:bCs/>
          <w:sz w:val="32"/>
          <w:szCs w:val="24"/>
          <w:lang w:eastAsia="zh-CN"/>
        </w:rPr>
        <w:t>）</w:t>
      </w:r>
      <w:r>
        <w:rPr>
          <w:rFonts w:hint="eastAsia" w:ascii="仿宋" w:hAnsi="仿宋" w:eastAsia="仿宋" w:cs="仿宋"/>
          <w:b/>
          <w:bCs/>
          <w:sz w:val="32"/>
          <w:szCs w:val="24"/>
        </w:rPr>
        <w:t>专项转移支付项目情况</w:t>
      </w:r>
    </w:p>
    <w:p>
      <w:pPr>
        <w:widowControl w:val="0"/>
        <w:numPr>
          <w:ilvl w:val="0"/>
          <w:numId w:val="0"/>
        </w:numPr>
        <w:ind w:firstLine="640" w:firstLineChars="200"/>
        <w:jc w:val="left"/>
        <w:rPr>
          <w:rFonts w:hint="eastAsia" w:ascii="仿宋" w:hAnsi="仿宋" w:eastAsia="仿宋" w:cs="仿宋"/>
          <w:sz w:val="32"/>
          <w:szCs w:val="24"/>
          <w:lang w:eastAsia="zh-CN"/>
        </w:rPr>
      </w:pPr>
      <w:r>
        <w:rPr>
          <w:rFonts w:hint="eastAsia" w:ascii="仿宋" w:hAnsi="仿宋" w:eastAsia="仿宋" w:cs="仿宋"/>
          <w:sz w:val="32"/>
          <w:szCs w:val="24"/>
        </w:rPr>
        <w:t>我</w:t>
      </w:r>
      <w:r>
        <w:rPr>
          <w:rFonts w:hint="eastAsia" w:ascii="仿宋" w:hAnsi="仿宋" w:eastAsia="仿宋" w:cs="仿宋"/>
          <w:sz w:val="32"/>
          <w:szCs w:val="24"/>
          <w:lang w:val="en-US" w:eastAsia="zh-CN"/>
        </w:rPr>
        <w:t>单位</w:t>
      </w:r>
      <w:r>
        <w:rPr>
          <w:rFonts w:hint="eastAsia" w:ascii="仿宋" w:hAnsi="仿宋" w:eastAsia="仿宋" w:cs="仿宋"/>
          <w:sz w:val="32"/>
          <w:szCs w:val="24"/>
        </w:rPr>
        <w:t>负责管理的专项转移支付项目共有</w:t>
      </w:r>
      <w:r>
        <w:rPr>
          <w:rFonts w:hint="eastAsia" w:ascii="仿宋" w:hAnsi="仿宋" w:eastAsia="仿宋" w:cs="仿宋"/>
          <w:sz w:val="32"/>
          <w:szCs w:val="24"/>
          <w:lang w:val="en-US" w:eastAsia="zh-CN"/>
        </w:rPr>
        <w:t>0</w:t>
      </w:r>
      <w:r>
        <w:rPr>
          <w:rFonts w:hint="eastAsia" w:ascii="仿宋" w:hAnsi="仿宋" w:eastAsia="仿宋" w:cs="仿宋"/>
          <w:sz w:val="32"/>
          <w:szCs w:val="24"/>
        </w:rPr>
        <w:t>项</w:t>
      </w:r>
      <w:r>
        <w:rPr>
          <w:rFonts w:hint="eastAsia" w:ascii="仿宋" w:hAnsi="仿宋" w:eastAsia="仿宋" w:cs="仿宋"/>
          <w:sz w:val="32"/>
          <w:szCs w:val="24"/>
          <w:lang w:eastAsia="zh-CN"/>
        </w:rPr>
        <w:t>。</w:t>
      </w: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jc w:val="left"/>
        <w:rPr>
          <w:rFonts w:hint="eastAsia" w:ascii="黑体" w:hAnsi="黑体" w:eastAsia="黑体"/>
          <w:sz w:val="32"/>
          <w:szCs w:val="24"/>
        </w:rPr>
      </w:pPr>
    </w:p>
    <w:p>
      <w:pPr>
        <w:widowControl w:val="0"/>
        <w:numPr>
          <w:ilvl w:val="0"/>
          <w:numId w:val="0"/>
        </w:numPr>
        <w:jc w:val="center"/>
        <w:rPr>
          <w:rFonts w:hint="eastAsia" w:ascii="黑体" w:hAnsi="黑体" w:eastAsia="黑体"/>
          <w:b/>
          <w:bCs/>
          <w:sz w:val="36"/>
          <w:szCs w:val="36"/>
          <w:lang w:val="en-US" w:eastAsia="zh-CN"/>
        </w:rPr>
      </w:pP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 xml:space="preserve">第三部分 </w:t>
      </w: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名词解释</w:t>
      </w:r>
    </w:p>
    <w:p>
      <w:pPr>
        <w:widowControl w:val="0"/>
        <w:numPr>
          <w:ilvl w:val="0"/>
          <w:numId w:val="0"/>
        </w:numPr>
        <w:jc w:val="left"/>
        <w:rPr>
          <w:rFonts w:hint="eastAsia" w:ascii="黑体" w:hAnsi="黑体" w:eastAsia="黑体"/>
          <w:sz w:val="32"/>
          <w:szCs w:val="24"/>
          <w:lang w:val="en-US" w:eastAsia="zh-CN"/>
        </w:rPr>
      </w:pPr>
    </w:p>
    <w:p>
      <w:pPr>
        <w:widowControl w:val="0"/>
        <w:numPr>
          <w:ilvl w:val="0"/>
          <w:numId w:val="7"/>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财政拨款收入：</w:t>
      </w:r>
      <w:r>
        <w:rPr>
          <w:rFonts w:hint="eastAsia" w:ascii="仿宋" w:hAnsi="仿宋" w:eastAsia="仿宋" w:cs="仿宋"/>
          <w:sz w:val="32"/>
          <w:szCs w:val="24"/>
          <w:lang w:val="en-US" w:eastAsia="zh-CN"/>
        </w:rPr>
        <w:t xml:space="preserve">是指县级财政当年拨付的资金。 </w:t>
      </w:r>
    </w:p>
    <w:p>
      <w:pPr>
        <w:widowControl w:val="0"/>
        <w:numPr>
          <w:ilvl w:val="0"/>
          <w:numId w:val="7"/>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事业收入：</w:t>
      </w:r>
      <w:r>
        <w:rPr>
          <w:rFonts w:hint="eastAsia" w:ascii="仿宋" w:hAnsi="仿宋" w:eastAsia="仿宋" w:cs="仿宋"/>
          <w:sz w:val="32"/>
          <w:szCs w:val="24"/>
          <w:lang w:val="en-US" w:eastAsia="zh-CN"/>
        </w:rPr>
        <w:t>是指事业单位开展专业活动及辅助活动</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所取得的收入。</w:t>
      </w:r>
    </w:p>
    <w:p>
      <w:pPr>
        <w:widowControl w:val="0"/>
        <w:numPr>
          <w:ilvl w:val="0"/>
          <w:numId w:val="7"/>
        </w:numPr>
        <w:ind w:left="0" w:leftChars="0" w:firstLine="640" w:firstLineChars="200"/>
        <w:jc w:val="left"/>
        <w:rPr>
          <w:rFonts w:hint="eastAsia" w:ascii="宋体" w:hAnsi="宋体" w:eastAsia="宋体" w:cs="宋体"/>
          <w:i w:val="0"/>
          <w:iCs w:val="0"/>
          <w:caps w:val="0"/>
          <w:color w:val="333333"/>
          <w:spacing w:val="0"/>
          <w:sz w:val="24"/>
          <w:szCs w:val="24"/>
        </w:rPr>
      </w:pPr>
      <w:r>
        <w:rPr>
          <w:rFonts w:hint="eastAsia" w:ascii="仿宋" w:hAnsi="仿宋" w:eastAsia="仿宋" w:cs="仿宋"/>
          <w:b w:val="0"/>
          <w:bCs w:val="0"/>
          <w:sz w:val="32"/>
          <w:szCs w:val="24"/>
          <w:lang w:val="en-US" w:eastAsia="zh-CN"/>
        </w:rPr>
        <w:t>其他收入：</w:t>
      </w:r>
      <w:r>
        <w:rPr>
          <w:rFonts w:hint="eastAsia" w:ascii="仿宋" w:hAnsi="仿宋" w:eastAsia="仿宋" w:cs="仿宋"/>
          <w:sz w:val="32"/>
          <w:szCs w:val="24"/>
          <w:lang w:val="en-US" w:eastAsia="zh-CN"/>
        </w:rPr>
        <w:t>是指部门取得的除“财政拨款”、“事 业收入”、“事业单位经营收入”等以外的收入。</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上年结转：</w:t>
      </w:r>
      <w:r>
        <w:rPr>
          <w:rFonts w:hint="eastAsia" w:ascii="仿宋" w:hAnsi="仿宋" w:eastAsia="仿宋" w:cs="仿宋"/>
          <w:i w:val="0"/>
          <w:iCs w:val="0"/>
          <w:caps w:val="0"/>
          <w:color w:val="333333"/>
          <w:spacing w:val="0"/>
          <w:sz w:val="32"/>
          <w:szCs w:val="32"/>
          <w:shd w:val="clear" w:fill="FFFFFF"/>
        </w:rPr>
        <w:t>指以前年度安排、结转到本年仍按原用途继续使用的资金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结转下年：</w:t>
      </w:r>
      <w:r>
        <w:rPr>
          <w:rFonts w:hint="eastAsia" w:ascii="仿宋" w:hAnsi="仿宋" w:eastAsia="仿宋" w:cs="仿宋"/>
          <w:i w:val="0"/>
          <w:iCs w:val="0"/>
          <w:caps w:val="0"/>
          <w:color w:val="333333"/>
          <w:spacing w:val="0"/>
          <w:sz w:val="32"/>
          <w:szCs w:val="32"/>
          <w:shd w:val="clear" w:fill="FFFFFF"/>
        </w:rPr>
        <w:t>指以前年度预算安排、因客观条件发生变化无法按原计划实施，需以后年度按原用途继续使用的资金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用事业基金弥补收支差额：</w:t>
      </w:r>
      <w:r>
        <w:rPr>
          <w:rFonts w:hint="eastAsia" w:ascii="仿宋" w:hAnsi="仿宋" w:eastAsia="仿宋" w:cs="仿宋"/>
          <w:sz w:val="32"/>
          <w:szCs w:val="24"/>
          <w:lang w:val="en-US" w:eastAsia="zh-CN"/>
        </w:rPr>
        <w:t>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基本支出：</w:t>
      </w:r>
      <w:r>
        <w:rPr>
          <w:rFonts w:hint="eastAsia" w:ascii="仿宋" w:hAnsi="仿宋" w:eastAsia="仿宋" w:cs="仿宋"/>
          <w:sz w:val="32"/>
          <w:szCs w:val="24"/>
          <w:lang w:val="en-US" w:eastAsia="zh-CN"/>
        </w:rPr>
        <w:t>是指为保障机构正常运转、完成日常工 作任务所必需的开支，其内容包括人员经费和日常公用经费 两部分。</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项目支出：</w:t>
      </w:r>
      <w:r>
        <w:rPr>
          <w:rFonts w:hint="eastAsia" w:ascii="仿宋" w:hAnsi="仿宋" w:eastAsia="仿宋" w:cs="仿宋"/>
          <w:sz w:val="32"/>
          <w:szCs w:val="24"/>
          <w:lang w:val="en-US" w:eastAsia="zh-CN"/>
        </w:rPr>
        <w:t>是指在基本支出之外，为完成特定的行政工作任务或事业发展目标所发生的支出。</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“三公”经费：</w:t>
      </w:r>
      <w:r>
        <w:rPr>
          <w:rFonts w:hint="eastAsia" w:ascii="仿宋" w:hAnsi="仿宋" w:eastAsia="仿宋" w:cs="仿宋"/>
          <w:sz w:val="32"/>
          <w:szCs w:val="24"/>
          <w:lang w:val="en-US" w:eastAsia="zh-CN"/>
        </w:rPr>
        <w:t>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（含外宾接待）支出。</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机关运行经费：</w:t>
      </w:r>
      <w:r>
        <w:rPr>
          <w:rFonts w:hint="eastAsia" w:ascii="仿宋" w:hAnsi="仿宋" w:eastAsia="仿宋" w:cs="仿宋"/>
          <w:sz w:val="32"/>
          <w:szCs w:val="24"/>
          <w:lang w:val="en-US" w:eastAsia="zh-CN"/>
        </w:rPr>
        <w:t>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widowControl w:val="0"/>
        <w:numPr>
          <w:ilvl w:val="0"/>
          <w:numId w:val="0"/>
        </w:numPr>
        <w:jc w:val="left"/>
        <w:rPr>
          <w:rFonts w:hint="eastAsia" w:ascii="仿宋" w:hAnsi="仿宋" w:eastAsia="仿宋" w:cs="仿宋"/>
          <w:sz w:val="32"/>
          <w:szCs w:val="24"/>
          <w:lang w:val="en-US" w:eastAsia="zh-CN"/>
        </w:rPr>
      </w:pPr>
    </w:p>
    <w:p>
      <w:pPr>
        <w:widowControl w:val="0"/>
        <w:numPr>
          <w:ilvl w:val="0"/>
          <w:numId w:val="0"/>
        </w:numPr>
        <w:tabs>
          <w:tab w:val="left" w:pos="7506"/>
        </w:tabs>
        <w:jc w:val="left"/>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附件：淮滨县物资局</w:t>
      </w:r>
      <w:bookmarkStart w:id="0" w:name="_GoBack"/>
      <w:bookmarkEnd w:id="0"/>
      <w:r>
        <w:rPr>
          <w:rFonts w:hint="eastAsia" w:ascii="黑体" w:hAnsi="黑体" w:eastAsia="黑体" w:cs="黑体"/>
          <w:b w:val="0"/>
          <w:bCs w:val="0"/>
          <w:sz w:val="32"/>
          <w:szCs w:val="24"/>
          <w:lang w:val="en-US" w:eastAsia="zh-CN"/>
        </w:rPr>
        <w:t>2021年部门预算表</w:t>
      </w:r>
      <w:r>
        <w:rPr>
          <w:rFonts w:hint="eastAsia" w:ascii="黑体" w:hAnsi="黑体" w:eastAsia="黑体" w:cs="黑体"/>
          <w:b w:val="0"/>
          <w:bCs w:val="0"/>
          <w:sz w:val="32"/>
          <w:szCs w:val="24"/>
          <w:lang w:val="en-US" w:eastAsia="zh-CN"/>
        </w:rPr>
        <w:tab/>
      </w: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default" w:ascii="黑体" w:hAnsi="黑体" w:eastAsia="黑体" w:cs="黑体"/>
          <w:sz w:val="32"/>
          <w:szCs w:val="24"/>
          <w:lang w:val="en-US" w:eastAsia="zh-CN"/>
        </w:rPr>
      </w:pPr>
      <w:r>
        <w:rPr>
          <w:rFonts w:hint="eastAsia" w:ascii="黑体" w:hAnsi="黑体" w:eastAsia="黑体" w:cs="黑体"/>
          <w:sz w:val="32"/>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CF03840C"/>
    <w:multiLevelType w:val="singleLevel"/>
    <w:tmpl w:val="CF03840C"/>
    <w:lvl w:ilvl="0" w:tentative="0">
      <w:start w:val="1"/>
      <w:numFmt w:val="chineseCounting"/>
      <w:suff w:val="nothing"/>
      <w:lvlText w:val="（%1）"/>
      <w:lvlJc w:val="left"/>
      <w:rPr>
        <w:rFonts w:hint="eastAsia"/>
      </w:rPr>
    </w:lvl>
  </w:abstractNum>
  <w:abstractNum w:abstractNumId="2">
    <w:nsid w:val="DECAE212"/>
    <w:multiLevelType w:val="singleLevel"/>
    <w:tmpl w:val="DECAE212"/>
    <w:lvl w:ilvl="0" w:tentative="0">
      <w:start w:val="1"/>
      <w:numFmt w:val="chineseCounting"/>
      <w:suff w:val="nothing"/>
      <w:lvlText w:val="%1、"/>
      <w:lvlJc w:val="left"/>
      <w:rPr>
        <w:rFonts w:hint="eastAsia"/>
      </w:rPr>
    </w:lvl>
  </w:abstractNum>
  <w:abstractNum w:abstractNumId="3">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4">
    <w:nsid w:val="1DBE515B"/>
    <w:multiLevelType w:val="singleLevel"/>
    <w:tmpl w:val="1DBE515B"/>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4"/>
  </w:num>
  <w:num w:numId="2">
    <w:abstractNumId w:val="0"/>
  </w:num>
  <w:num w:numId="3">
    <w:abstractNumId w:val="5"/>
  </w:num>
  <w:num w:numId="4">
    <w:abstractNumId w:val="1"/>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2431905"/>
    <w:rsid w:val="03EF07D3"/>
    <w:rsid w:val="06AD098F"/>
    <w:rsid w:val="078A0809"/>
    <w:rsid w:val="09306A50"/>
    <w:rsid w:val="09954ACE"/>
    <w:rsid w:val="09B81028"/>
    <w:rsid w:val="0A8B56A2"/>
    <w:rsid w:val="0AC16BDA"/>
    <w:rsid w:val="0B2B1C52"/>
    <w:rsid w:val="0BFD7292"/>
    <w:rsid w:val="11DB70D4"/>
    <w:rsid w:val="163C1965"/>
    <w:rsid w:val="16643ADD"/>
    <w:rsid w:val="17CD4DB1"/>
    <w:rsid w:val="188B5C06"/>
    <w:rsid w:val="1C10690D"/>
    <w:rsid w:val="1D6F5179"/>
    <w:rsid w:val="1DDA18F5"/>
    <w:rsid w:val="1FC36BDF"/>
    <w:rsid w:val="20E1727B"/>
    <w:rsid w:val="24D95E94"/>
    <w:rsid w:val="28857299"/>
    <w:rsid w:val="2A2A723B"/>
    <w:rsid w:val="2AB55C35"/>
    <w:rsid w:val="2AC139F2"/>
    <w:rsid w:val="2B773640"/>
    <w:rsid w:val="2E0D1272"/>
    <w:rsid w:val="2E681930"/>
    <w:rsid w:val="2FAC3F2A"/>
    <w:rsid w:val="306564E5"/>
    <w:rsid w:val="32826AA7"/>
    <w:rsid w:val="337C09BB"/>
    <w:rsid w:val="3AF84A6C"/>
    <w:rsid w:val="3E532CCE"/>
    <w:rsid w:val="42EF3536"/>
    <w:rsid w:val="47994739"/>
    <w:rsid w:val="48C31610"/>
    <w:rsid w:val="4A1A6648"/>
    <w:rsid w:val="4B9923BF"/>
    <w:rsid w:val="52633652"/>
    <w:rsid w:val="52896869"/>
    <w:rsid w:val="532C674F"/>
    <w:rsid w:val="553E5D3B"/>
    <w:rsid w:val="55E5246F"/>
    <w:rsid w:val="573203E3"/>
    <w:rsid w:val="585E3F5A"/>
    <w:rsid w:val="60254843"/>
    <w:rsid w:val="61A82375"/>
    <w:rsid w:val="646667B3"/>
    <w:rsid w:val="654D5933"/>
    <w:rsid w:val="66337819"/>
    <w:rsid w:val="6A1000A3"/>
    <w:rsid w:val="6BF268AE"/>
    <w:rsid w:val="70AA5EC9"/>
    <w:rsid w:val="730C5124"/>
    <w:rsid w:val="73A106CA"/>
    <w:rsid w:val="75F07B05"/>
    <w:rsid w:val="768F7732"/>
    <w:rsid w:val="78971E5C"/>
    <w:rsid w:val="7A4213CD"/>
    <w:rsid w:val="7AD10A39"/>
    <w:rsid w:val="7C8E5347"/>
    <w:rsid w:val="7C9F0B02"/>
    <w:rsid w:val="7D22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before="140" w:beforeLines="0" w:afterLines="0"/>
      <w:ind w:left="120"/>
    </w:pPr>
    <w:rPr>
      <w:rFonts w:hint="eastAsia" w:ascii="仿宋" w:hAnsi="仿宋" w:eastAsia="仿宋"/>
      <w:sz w:val="3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2021-06-26T15:00:00Z</dcterms:created>
  <dc:creator>Administrator</dc:creator>
  <cp:lastModifiedBy>Administrator</cp:lastModifiedBy>
  <dcterms:modified xsi:type="dcterms:W3CDTF">2021-07-16T11:33:53Z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ICV">
    <vt:lpwstr>2F25062475124C2CB1A9B5E0CA12D1FD</vt:lpwstr>
  </property>
</Properties>
</file>